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71" w:rsidRPr="00E50871" w:rsidRDefault="00E50871" w:rsidP="00E50871">
      <w:r w:rsidRPr="00E5087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50871" w:rsidRPr="00E50871" w:rsidTr="00E50871">
        <w:trPr>
          <w:tblCellSpacing w:w="0" w:type="dxa"/>
        </w:trPr>
        <w:tc>
          <w:tcPr>
            <w:tcW w:w="2130" w:type="dxa"/>
            <w:hideMark/>
          </w:tcPr>
          <w:p w:rsidR="00E50871" w:rsidRPr="00E50871" w:rsidRDefault="00E50871" w:rsidP="00E50871">
            <w:r w:rsidRPr="00E50871">
              <w:rPr>
                <w:b/>
                <w:bCs/>
              </w:rPr>
              <w:t>Ruling Number:</w:t>
            </w:r>
          </w:p>
        </w:tc>
        <w:tc>
          <w:tcPr>
            <w:tcW w:w="7980" w:type="dxa"/>
            <w:hideMark/>
          </w:tcPr>
          <w:p w:rsidR="00E50871" w:rsidRPr="00E50871" w:rsidRDefault="00E50871" w:rsidP="00E50871">
            <w:bookmarkStart w:id="0" w:name="_GoBack"/>
            <w:r w:rsidRPr="00E50871">
              <w:rPr>
                <w:b/>
                <w:bCs/>
              </w:rPr>
              <w:t>P-1999-215</w:t>
            </w:r>
            <w:bookmarkEnd w:id="0"/>
          </w:p>
        </w:tc>
      </w:tr>
    </w:tbl>
    <w:p w:rsidR="00E50871" w:rsidRPr="00E50871" w:rsidRDefault="00E50871" w:rsidP="00E5087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50871" w:rsidRPr="00E50871" w:rsidTr="00E50871">
        <w:trPr>
          <w:tblCellSpacing w:w="0" w:type="dxa"/>
        </w:trPr>
        <w:tc>
          <w:tcPr>
            <w:tcW w:w="2130" w:type="dxa"/>
            <w:hideMark/>
          </w:tcPr>
          <w:p w:rsidR="00000000" w:rsidRPr="00E50871" w:rsidRDefault="00E50871" w:rsidP="00E50871">
            <w:r w:rsidRPr="00E50871">
              <w:rPr>
                <w:b/>
                <w:bCs/>
              </w:rPr>
              <w:t>Tax Type:</w:t>
            </w:r>
          </w:p>
        </w:tc>
        <w:tc>
          <w:tcPr>
            <w:tcW w:w="8190" w:type="dxa"/>
            <w:hideMark/>
          </w:tcPr>
          <w:p w:rsidR="00E50871" w:rsidRPr="00E50871" w:rsidRDefault="00E50871" w:rsidP="00E50871">
            <w:r w:rsidRPr="00E50871">
              <w:rPr>
                <w:b/>
                <w:bCs/>
              </w:rPr>
              <w:t>Kansas Retailers' Sales Tax</w:t>
            </w:r>
          </w:p>
        </w:tc>
      </w:tr>
      <w:tr w:rsidR="00E50871" w:rsidRPr="00E50871" w:rsidTr="00E50871">
        <w:trPr>
          <w:tblCellSpacing w:w="0" w:type="dxa"/>
        </w:trPr>
        <w:tc>
          <w:tcPr>
            <w:tcW w:w="2130" w:type="dxa"/>
            <w:hideMark/>
          </w:tcPr>
          <w:p w:rsidR="00E50871" w:rsidRPr="00E50871" w:rsidRDefault="00E50871" w:rsidP="00E50871">
            <w:r w:rsidRPr="00E50871">
              <w:rPr>
                <w:b/>
                <w:bCs/>
              </w:rPr>
              <w:t>Brief Description:</w:t>
            </w:r>
          </w:p>
        </w:tc>
        <w:tc>
          <w:tcPr>
            <w:tcW w:w="8190" w:type="dxa"/>
            <w:hideMark/>
          </w:tcPr>
          <w:p w:rsidR="00E50871" w:rsidRPr="00E50871" w:rsidRDefault="00E50871" w:rsidP="00E50871">
            <w:r w:rsidRPr="00E50871">
              <w:rPr>
                <w:b/>
                <w:bCs/>
              </w:rPr>
              <w:t>Purchases of tangible personal property and taxable services by a "for profit" hospital.</w:t>
            </w:r>
          </w:p>
        </w:tc>
      </w:tr>
      <w:tr w:rsidR="00E50871" w:rsidRPr="00E50871" w:rsidTr="00E50871">
        <w:trPr>
          <w:tblCellSpacing w:w="0" w:type="dxa"/>
        </w:trPr>
        <w:tc>
          <w:tcPr>
            <w:tcW w:w="2130" w:type="dxa"/>
            <w:hideMark/>
          </w:tcPr>
          <w:p w:rsidR="00E50871" w:rsidRPr="00E50871" w:rsidRDefault="00E50871" w:rsidP="00E50871">
            <w:r w:rsidRPr="00E50871">
              <w:rPr>
                <w:b/>
                <w:bCs/>
              </w:rPr>
              <w:t>Keywords:</w:t>
            </w:r>
          </w:p>
        </w:tc>
        <w:tc>
          <w:tcPr>
            <w:tcW w:w="8190" w:type="dxa"/>
            <w:hideMark/>
          </w:tcPr>
          <w:p w:rsidR="00E50871" w:rsidRPr="00E50871" w:rsidRDefault="00E50871" w:rsidP="00E50871"/>
        </w:tc>
      </w:tr>
      <w:tr w:rsidR="00E50871" w:rsidRPr="00E50871" w:rsidTr="00E50871">
        <w:trPr>
          <w:tblCellSpacing w:w="0" w:type="dxa"/>
        </w:trPr>
        <w:tc>
          <w:tcPr>
            <w:tcW w:w="2130" w:type="dxa"/>
            <w:hideMark/>
          </w:tcPr>
          <w:p w:rsidR="00E50871" w:rsidRPr="00E50871" w:rsidRDefault="00E50871" w:rsidP="00E50871">
            <w:r w:rsidRPr="00E50871">
              <w:rPr>
                <w:b/>
                <w:bCs/>
              </w:rPr>
              <w:t>Approval Date:</w:t>
            </w:r>
          </w:p>
        </w:tc>
        <w:tc>
          <w:tcPr>
            <w:tcW w:w="8190" w:type="dxa"/>
            <w:hideMark/>
          </w:tcPr>
          <w:p w:rsidR="00E50871" w:rsidRPr="00E50871" w:rsidRDefault="00E50871" w:rsidP="00E50871">
            <w:r w:rsidRPr="00E50871">
              <w:rPr>
                <w:b/>
                <w:bCs/>
              </w:rPr>
              <w:t>09/20/1999</w:t>
            </w:r>
          </w:p>
        </w:tc>
      </w:tr>
    </w:tbl>
    <w:p w:rsidR="00000000" w:rsidRPr="00E50871" w:rsidRDefault="00E50871" w:rsidP="00E50871">
      <w:r w:rsidRPr="00E50871">
        <w:pict>
          <v:rect id="_x0000_i1151" style="width:468pt;height:5.25pt" o:hrstd="t" o:hrnoshade="t" o:hr="t" fillcolor="navy" stroked="f"/>
        </w:pict>
      </w:r>
    </w:p>
    <w:p w:rsidR="00E50871" w:rsidRPr="00E50871" w:rsidRDefault="00E50871" w:rsidP="00E50871">
      <w:r w:rsidRPr="00E50871">
        <w:br/>
      </w:r>
      <w:r w:rsidRPr="00E50871">
        <w:rPr>
          <w:b/>
          <w:bCs/>
        </w:rPr>
        <w:t>Body:</w:t>
      </w:r>
    </w:p>
    <w:p w:rsidR="00E50871" w:rsidRPr="00E50871" w:rsidRDefault="00E50871" w:rsidP="00E50871">
      <w:r w:rsidRPr="00E50871">
        <w:t>Office of Policy &amp; Research</w:t>
      </w:r>
      <w:r w:rsidRPr="00E50871">
        <w:br/>
      </w:r>
      <w:r w:rsidRPr="00E50871">
        <w:br/>
      </w:r>
      <w:r w:rsidRPr="00E50871">
        <w:br/>
        <w:t>September 20, 1999</w:t>
      </w:r>
    </w:p>
    <w:p w:rsidR="0075177E" w:rsidRPr="00E50871" w:rsidRDefault="00E50871" w:rsidP="00E50871">
      <w:r w:rsidRPr="00E50871">
        <w:br/>
      </w:r>
      <w:r w:rsidRPr="00E50871">
        <w:br/>
      </w:r>
      <w:r w:rsidRPr="00E50871">
        <w:br/>
        <w:t>TTTTTTTTTTT</w:t>
      </w:r>
      <w:r w:rsidRPr="00E50871">
        <w:br/>
      </w:r>
      <w:proofErr w:type="spellStart"/>
      <w:r w:rsidRPr="00E50871">
        <w:t>TTTTTTTTTTT</w:t>
      </w:r>
      <w:proofErr w:type="spellEnd"/>
      <w:r w:rsidRPr="00E50871">
        <w:br/>
      </w:r>
      <w:proofErr w:type="spellStart"/>
      <w:r w:rsidRPr="00E50871">
        <w:t>TTTTTTTTTTT</w:t>
      </w:r>
      <w:proofErr w:type="spellEnd"/>
      <w:r w:rsidRPr="00E50871">
        <w:br/>
      </w:r>
      <w:proofErr w:type="spellStart"/>
      <w:r w:rsidRPr="00E50871">
        <w:t>TTTTTTTTTTT</w:t>
      </w:r>
      <w:proofErr w:type="spellEnd"/>
      <w:r w:rsidRPr="00E50871">
        <w:br/>
      </w:r>
      <w:proofErr w:type="spellStart"/>
      <w:r w:rsidRPr="00E50871">
        <w:t>TTTTTTTTTTT</w:t>
      </w:r>
      <w:proofErr w:type="spellEnd"/>
      <w:r w:rsidRPr="00E50871">
        <w:br/>
      </w:r>
      <w:r w:rsidRPr="00E50871">
        <w:br/>
      </w:r>
      <w:r w:rsidRPr="00E50871">
        <w:br/>
        <w:t>Dear Mr. TTTTTTTT</w:t>
      </w:r>
      <w:proofErr w:type="gramStart"/>
      <w:r w:rsidRPr="00E50871">
        <w:t>:</w:t>
      </w:r>
      <w:proofErr w:type="gramEnd"/>
      <w:r w:rsidRPr="00E50871">
        <w:br/>
      </w:r>
      <w:r w:rsidRPr="00E50871">
        <w:br/>
      </w:r>
      <w:r w:rsidRPr="00E50871">
        <w:br/>
        <w:t>We wish to acknowledge receipt of your letter dated August 25, 1999, regarding the application of Kansas Retailers’ Sales tax.</w:t>
      </w:r>
      <w:r w:rsidRPr="00E50871">
        <w:br/>
      </w:r>
      <w:r w:rsidRPr="00E50871">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E50871">
        <w:br/>
      </w:r>
      <w:r w:rsidRPr="00E50871">
        <w:br/>
        <w:t>Please be advised that since TTTTTTTTTTTTTTTTTT, is not a nonprofit hospital, it would be inappropriate for the organization to make purchases of tangible personal property and taxable services exempt from Kansas sales tax(</w:t>
      </w:r>
      <w:proofErr w:type="spellStart"/>
      <w:r w:rsidRPr="00E50871">
        <w:t>es</w:t>
      </w:r>
      <w:proofErr w:type="spellEnd"/>
      <w:r w:rsidRPr="00E50871">
        <w:t>), as if it were a nonprofit hospital.</w:t>
      </w:r>
      <w:r w:rsidRPr="00E50871">
        <w:br/>
      </w:r>
      <w:r w:rsidRPr="00E50871">
        <w:lastRenderedPageBreak/>
        <w:br/>
        <w:t>K.S.A. 79-3606(n) exempts from sales tax: "all sales of tangible personal property which is consumed in the production, manufacture, processing, mining, drilling, refining or compounding of tangible personal property,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irrigation and in providing such services."</w:t>
      </w:r>
      <w:r w:rsidRPr="00E50871">
        <w:br/>
      </w:r>
      <w:r w:rsidRPr="00E50871">
        <w:br/>
        <w:t>K.A.R. 92-19-53(b) states in part: “For purposes of determining whether tangible personal property is consumed in the providing of services, the term “service” refers only to taxable services enumerated under the sales tax act. Each person providing a nontaxable service shall pay sales tax on all articles of tangible personal property and all services purchased by the person to provide the nontaxable service, and may not claim an exemption from sales tax. . . “</w:t>
      </w:r>
      <w:r w:rsidRPr="00E50871">
        <w:br/>
      </w:r>
      <w:r w:rsidRPr="00E50871">
        <w:br/>
        <w:t>In closing, since the pathology and clinical tests results that TTTTTTTTTTTTTTTT are not subject to sales tax in this state, the respective purchases made in order to render said services would not come within the scope of the sales tax exemption in K.S.A. 79-3606(n).</w:t>
      </w:r>
      <w:r w:rsidRPr="00E50871">
        <w:br/>
      </w:r>
      <w:r w:rsidRPr="00E5087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50871">
        <w:br/>
      </w:r>
      <w:r w:rsidRPr="00E50871">
        <w:br/>
        <w:t>Sincerely yours</w:t>
      </w:r>
      <w:proofErr w:type="gramStart"/>
      <w:r w:rsidRPr="00E50871">
        <w:t>,</w:t>
      </w:r>
      <w:proofErr w:type="gramEnd"/>
      <w:r w:rsidRPr="00E50871">
        <w:br/>
      </w:r>
      <w:r w:rsidRPr="00E50871">
        <w:br/>
      </w:r>
      <w:r w:rsidRPr="00E50871">
        <w:br/>
      </w:r>
      <w:r w:rsidRPr="00E50871">
        <w:br/>
        <w:t>Thomas P. Browne, Jr.</w:t>
      </w:r>
      <w:r w:rsidRPr="00E50871">
        <w:br/>
        <w:t>Tax Specialist</w:t>
      </w:r>
      <w:r w:rsidRPr="00E50871">
        <w:br/>
      </w:r>
      <w:r w:rsidRPr="00E50871">
        <w:br/>
        <w:t>TPB</w:t>
      </w:r>
      <w:r w:rsidRPr="00E50871">
        <w:br/>
      </w:r>
      <w:r w:rsidRPr="00E50871">
        <w:br/>
      </w:r>
      <w:r w:rsidRPr="00E50871">
        <w:br/>
      </w:r>
      <w:r w:rsidRPr="00E50871">
        <w:rPr>
          <w:b/>
          <w:bCs/>
        </w:rPr>
        <w:t>Date Composed: 10/11/1999 Date Modified: 10/11/2001</w:t>
      </w:r>
    </w:p>
    <w:sectPr w:rsidR="0075177E" w:rsidRPr="00E5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2020-09-17T15:54:00Z</dcterms:created>
  <dcterms:modified xsi:type="dcterms:W3CDTF">2020-09-17T15:54:00Z</dcterms:modified>
</cp:coreProperties>
</file>